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66"/>
        <w:tblW w:w="9889" w:type="dxa"/>
        <w:tblLook w:val="04A0" w:firstRow="1" w:lastRow="0" w:firstColumn="1" w:lastColumn="0" w:noHBand="0" w:noVBand="1"/>
      </w:tblPr>
      <w:tblGrid>
        <w:gridCol w:w="563"/>
        <w:gridCol w:w="4675"/>
        <w:gridCol w:w="4651"/>
      </w:tblGrid>
      <w:tr w:rsidR="007B3278" w14:paraId="6FE4A9AB" w14:textId="77777777" w:rsidTr="0009621B">
        <w:trPr>
          <w:trHeight w:val="907"/>
        </w:trPr>
        <w:tc>
          <w:tcPr>
            <w:tcW w:w="9889" w:type="dxa"/>
            <w:gridSpan w:val="3"/>
            <w:shd w:val="clear" w:color="auto" w:fill="BFBFBF" w:themeFill="background1" w:themeFillShade="BF"/>
            <w:vAlign w:val="center"/>
          </w:tcPr>
          <w:p w14:paraId="1F508AAC" w14:textId="77777777" w:rsidR="007B3278" w:rsidRPr="00E95CEF" w:rsidRDefault="007B3278" w:rsidP="0009621B">
            <w:pPr>
              <w:jc w:val="center"/>
              <w:rPr>
                <w:rFonts w:ascii="Cambria" w:eastAsia="Calibri" w:hAnsi="Cambria"/>
                <w:b/>
                <w:bCs/>
                <w:sz w:val="24"/>
              </w:rPr>
            </w:pPr>
            <w:bookmarkStart w:id="0" w:name="_GoBack"/>
            <w:bookmarkEnd w:id="0"/>
            <w:r w:rsidRPr="005278E0">
              <w:rPr>
                <w:rFonts w:ascii="Cambria" w:eastAsia="Calibri" w:hAnsi="Cambria"/>
                <w:b/>
                <w:bCs/>
                <w:sz w:val="24"/>
              </w:rPr>
              <w:t>Request for Proposal for procurement of Service Provider for Mobile Application Solution for LIC Digital Existence Certificate and Other Services.</w:t>
            </w:r>
          </w:p>
        </w:tc>
      </w:tr>
      <w:tr w:rsidR="007B3278" w14:paraId="76575116" w14:textId="77777777" w:rsidTr="0009621B">
        <w:trPr>
          <w:trHeight w:val="510"/>
        </w:trPr>
        <w:tc>
          <w:tcPr>
            <w:tcW w:w="9889" w:type="dxa"/>
            <w:gridSpan w:val="3"/>
            <w:shd w:val="clear" w:color="auto" w:fill="BFBFBF" w:themeFill="background1" w:themeFillShade="BF"/>
            <w:vAlign w:val="center"/>
          </w:tcPr>
          <w:p w14:paraId="324E0660" w14:textId="487EFC2A" w:rsidR="007B3278" w:rsidRPr="00E95CEF" w:rsidRDefault="007B3278" w:rsidP="00871614">
            <w:pPr>
              <w:jc w:val="center"/>
              <w:rPr>
                <w:rFonts w:asciiTheme="majorHAnsi" w:hAnsiTheme="majorHAnsi"/>
                <w:b/>
                <w:bCs/>
                <w:sz w:val="28"/>
                <w:szCs w:val="26"/>
              </w:rPr>
            </w:pPr>
            <w:r w:rsidRPr="005278E0">
              <w:rPr>
                <w:rFonts w:ascii="Cambria" w:eastAsia="Calibri" w:hAnsi="Cambria"/>
                <w:b/>
                <w:bCs/>
                <w:color w:val="0000FF"/>
                <w:sz w:val="24"/>
              </w:rPr>
              <w:t xml:space="preserve">Ref: CO / IT-SD / LDEC / RFP-102020 </w:t>
            </w:r>
            <w:r w:rsidR="00871614">
              <w:rPr>
                <w:rFonts w:ascii="Cambria" w:eastAsia="Calibri" w:hAnsi="Cambria"/>
                <w:b/>
                <w:bCs/>
                <w:color w:val="0000FF"/>
                <w:sz w:val="24"/>
              </w:rPr>
              <w:t xml:space="preserve"> </w:t>
            </w:r>
          </w:p>
        </w:tc>
      </w:tr>
      <w:tr w:rsidR="007B3278" w14:paraId="122323D5" w14:textId="77777777" w:rsidTr="0009621B">
        <w:trPr>
          <w:trHeight w:val="1361"/>
        </w:trPr>
        <w:tc>
          <w:tcPr>
            <w:tcW w:w="9889" w:type="dxa"/>
            <w:gridSpan w:val="3"/>
            <w:shd w:val="clear" w:color="auto" w:fill="FFFF00"/>
            <w:vAlign w:val="center"/>
          </w:tcPr>
          <w:p w14:paraId="0ECEAC63" w14:textId="77777777" w:rsidR="007B3278" w:rsidRDefault="007B3278" w:rsidP="0009621B">
            <w:pPr>
              <w:jc w:val="center"/>
              <w:rPr>
                <w:rFonts w:ascii="Cambria" w:hAnsi="Cambria"/>
                <w:b/>
                <w:bCs/>
                <w:sz w:val="24"/>
                <w:lang w:val="en-US"/>
              </w:rPr>
            </w:pPr>
            <w:r>
              <w:rPr>
                <w:rFonts w:asciiTheme="majorHAnsi" w:hAnsiTheme="majorHAnsi"/>
                <w:b/>
                <w:bCs/>
                <w:sz w:val="24"/>
              </w:rPr>
              <w:t xml:space="preserve">FINAL </w:t>
            </w:r>
            <w:r w:rsidRPr="00E95CEF">
              <w:rPr>
                <w:rFonts w:asciiTheme="majorHAnsi" w:hAnsiTheme="majorHAnsi"/>
                <w:b/>
                <w:bCs/>
                <w:sz w:val="24"/>
              </w:rPr>
              <w:t>COMMERCIAL BID</w:t>
            </w:r>
            <w:r>
              <w:rPr>
                <w:rFonts w:asciiTheme="majorHAnsi" w:hAnsiTheme="majorHAnsi"/>
                <w:b/>
                <w:bCs/>
                <w:sz w:val="24"/>
              </w:rPr>
              <w:t xml:space="preserve"> (ITEM –I</w:t>
            </w:r>
            <w:r w:rsidR="00184A65">
              <w:rPr>
                <w:rFonts w:asciiTheme="majorHAnsi" w:hAnsiTheme="majorHAnsi"/>
                <w:b/>
                <w:bCs/>
                <w:sz w:val="24"/>
              </w:rPr>
              <w:t>I</w:t>
            </w:r>
            <w:r>
              <w:rPr>
                <w:rFonts w:asciiTheme="majorHAnsi" w:hAnsiTheme="majorHAnsi"/>
                <w:b/>
                <w:bCs/>
                <w:sz w:val="24"/>
              </w:rPr>
              <w:t>)</w:t>
            </w:r>
          </w:p>
          <w:p w14:paraId="29B7FAF4" w14:textId="3A8D05DA" w:rsidR="007B3278" w:rsidRDefault="00184A65" w:rsidP="0009621B">
            <w:pPr>
              <w:jc w:val="center"/>
              <w:rPr>
                <w:rFonts w:asciiTheme="majorHAnsi" w:hAnsiTheme="majorHAnsi"/>
                <w:b/>
                <w:bCs/>
                <w:sz w:val="24"/>
              </w:rPr>
            </w:pPr>
            <w:r w:rsidRPr="00184A65">
              <w:rPr>
                <w:rFonts w:ascii="Cambria" w:hAnsi="Cambria"/>
                <w:b/>
                <w:bCs/>
                <w:sz w:val="24"/>
                <w:lang w:val="en-US"/>
              </w:rPr>
              <w:t>Technically Compliant Selfie based Face Comparison and Face Liveliness Detection Services (ISO Standards for Passive Liveness) with Face and Identity fetch from KYC Sources (UIDAI-Offline e-KYC/Digi Locker/PAN/LIC API) for real time Face Comparison</w:t>
            </w:r>
            <w:r w:rsidR="00472230">
              <w:rPr>
                <w:rFonts w:ascii="Cambria" w:hAnsi="Cambria"/>
                <w:b/>
                <w:bCs/>
                <w:sz w:val="24"/>
                <w:lang w:val="en-US"/>
              </w:rPr>
              <w:t xml:space="preserve"> with OCR from the Captured image where applicable like </w:t>
            </w:r>
            <w:proofErr w:type="gramStart"/>
            <w:r w:rsidR="00472230">
              <w:rPr>
                <w:rFonts w:ascii="Cambria" w:hAnsi="Cambria"/>
                <w:b/>
                <w:bCs/>
                <w:sz w:val="24"/>
                <w:lang w:val="en-US"/>
              </w:rPr>
              <w:t>PAN .</w:t>
            </w:r>
            <w:proofErr w:type="gramEnd"/>
          </w:p>
        </w:tc>
      </w:tr>
      <w:tr w:rsidR="008F3FEB" w14:paraId="5326BA0D" w14:textId="77777777" w:rsidTr="0009621B">
        <w:trPr>
          <w:trHeight w:val="288"/>
        </w:trPr>
        <w:tc>
          <w:tcPr>
            <w:tcW w:w="563" w:type="dxa"/>
            <w:vMerge w:val="restart"/>
            <w:shd w:val="clear" w:color="auto" w:fill="BFBFBF" w:themeFill="background1" w:themeFillShade="BF"/>
            <w:vAlign w:val="center"/>
          </w:tcPr>
          <w:p w14:paraId="24F43420" w14:textId="30D1668A" w:rsidR="008F3FEB" w:rsidRDefault="008F61F8" w:rsidP="008F61F8">
            <w:pPr>
              <w:jc w:val="center"/>
              <w:rPr>
                <w:rFonts w:asciiTheme="majorHAnsi" w:hAnsiTheme="majorHAnsi"/>
                <w:b/>
                <w:bCs/>
              </w:rPr>
            </w:pPr>
            <w:r>
              <w:rPr>
                <w:rFonts w:asciiTheme="majorHAnsi" w:hAnsiTheme="majorHAnsi"/>
                <w:b/>
                <w:bCs/>
              </w:rPr>
              <w:t>1</w:t>
            </w:r>
            <w:r w:rsidR="0009621B">
              <w:rPr>
                <w:rFonts w:asciiTheme="majorHAnsi" w:hAnsiTheme="majorHAnsi"/>
                <w:b/>
                <w:bCs/>
              </w:rPr>
              <w:t>.</w:t>
            </w:r>
          </w:p>
        </w:tc>
        <w:tc>
          <w:tcPr>
            <w:tcW w:w="4675" w:type="dxa"/>
            <w:vMerge w:val="restart"/>
            <w:shd w:val="clear" w:color="auto" w:fill="BFBFBF" w:themeFill="background1" w:themeFillShade="BF"/>
            <w:vAlign w:val="center"/>
          </w:tcPr>
          <w:p w14:paraId="4F2645ED" w14:textId="77777777" w:rsidR="00472230" w:rsidRDefault="00472230" w:rsidP="0009621B">
            <w:pPr>
              <w:jc w:val="center"/>
              <w:rPr>
                <w:rFonts w:asciiTheme="majorHAnsi" w:hAnsiTheme="majorHAnsi"/>
                <w:b/>
                <w:bCs/>
              </w:rPr>
            </w:pPr>
          </w:p>
          <w:p w14:paraId="0A5564C0" w14:textId="77777777" w:rsidR="00472230" w:rsidRDefault="00472230" w:rsidP="0009621B">
            <w:pPr>
              <w:jc w:val="center"/>
              <w:rPr>
                <w:rFonts w:asciiTheme="majorHAnsi" w:hAnsiTheme="majorHAnsi"/>
                <w:b/>
                <w:bCs/>
              </w:rPr>
            </w:pPr>
          </w:p>
          <w:p w14:paraId="5C3178DC" w14:textId="77777777" w:rsidR="00DF1C0E" w:rsidRDefault="00DD2E91" w:rsidP="0009621B">
            <w:pPr>
              <w:jc w:val="center"/>
              <w:rPr>
                <w:rFonts w:asciiTheme="majorHAnsi" w:hAnsiTheme="majorHAnsi"/>
                <w:b/>
                <w:bCs/>
              </w:rPr>
            </w:pPr>
            <w:r>
              <w:rPr>
                <w:rFonts w:asciiTheme="majorHAnsi" w:hAnsiTheme="majorHAnsi"/>
                <w:b/>
                <w:bCs/>
              </w:rPr>
              <w:t xml:space="preserve">End to End </w:t>
            </w:r>
            <w:r w:rsidR="008F3FEB">
              <w:rPr>
                <w:rFonts w:asciiTheme="majorHAnsi" w:hAnsiTheme="majorHAnsi"/>
                <w:b/>
                <w:bCs/>
              </w:rPr>
              <w:t>Transaction Cost</w:t>
            </w:r>
          </w:p>
          <w:p w14:paraId="07D8E051" w14:textId="70F677C5" w:rsidR="008F3FEB" w:rsidRDefault="00DF1C0E" w:rsidP="0009621B">
            <w:pPr>
              <w:jc w:val="center"/>
              <w:rPr>
                <w:rFonts w:asciiTheme="majorHAnsi" w:hAnsiTheme="majorHAnsi"/>
                <w:b/>
                <w:bCs/>
              </w:rPr>
            </w:pPr>
            <w:r>
              <w:rPr>
                <w:rFonts w:asciiTheme="majorHAnsi" w:hAnsiTheme="majorHAnsi"/>
                <w:b/>
                <w:bCs/>
              </w:rPr>
              <w:t>( Per Transaction)</w:t>
            </w:r>
          </w:p>
          <w:p w14:paraId="2897ECA0" w14:textId="77777777" w:rsidR="00472230" w:rsidRDefault="00472230" w:rsidP="0009621B">
            <w:pPr>
              <w:jc w:val="center"/>
              <w:rPr>
                <w:rFonts w:asciiTheme="majorHAnsi" w:hAnsiTheme="majorHAnsi"/>
                <w:b/>
                <w:bCs/>
              </w:rPr>
            </w:pPr>
          </w:p>
          <w:p w14:paraId="47807323" w14:textId="0E3A57B2" w:rsidR="00472230" w:rsidRPr="00C653D1" w:rsidRDefault="00472230" w:rsidP="0009621B">
            <w:pPr>
              <w:jc w:val="center"/>
              <w:rPr>
                <w:rFonts w:asciiTheme="majorHAnsi" w:hAnsiTheme="majorHAnsi"/>
                <w:b/>
                <w:bCs/>
              </w:rPr>
            </w:pPr>
          </w:p>
        </w:tc>
        <w:tc>
          <w:tcPr>
            <w:tcW w:w="4651" w:type="dxa"/>
            <w:shd w:val="clear" w:color="auto" w:fill="BFBFBF" w:themeFill="background1" w:themeFillShade="BF"/>
            <w:vAlign w:val="center"/>
          </w:tcPr>
          <w:p w14:paraId="12B8B5E4" w14:textId="53DEC2DC" w:rsidR="008F3FEB" w:rsidRPr="00E95CEF" w:rsidRDefault="008F3FEB" w:rsidP="0009621B">
            <w:pPr>
              <w:jc w:val="center"/>
              <w:rPr>
                <w:rFonts w:ascii="Cambria" w:hAnsi="Cambria"/>
                <w:b/>
                <w:bCs/>
                <w:sz w:val="20"/>
                <w:szCs w:val="18"/>
              </w:rPr>
            </w:pPr>
            <w:r>
              <w:rPr>
                <w:rFonts w:asciiTheme="majorHAnsi" w:hAnsiTheme="majorHAnsi"/>
                <w:b/>
                <w:bCs/>
              </w:rPr>
              <w:t>Per unit cost (D)</w:t>
            </w:r>
          </w:p>
        </w:tc>
      </w:tr>
      <w:tr w:rsidR="008F3FEB" w14:paraId="2DB490D5" w14:textId="77777777" w:rsidTr="0009621B">
        <w:trPr>
          <w:trHeight w:val="576"/>
        </w:trPr>
        <w:tc>
          <w:tcPr>
            <w:tcW w:w="563" w:type="dxa"/>
            <w:vMerge/>
            <w:shd w:val="clear" w:color="auto" w:fill="BFBFBF" w:themeFill="background1" w:themeFillShade="BF"/>
            <w:vAlign w:val="center"/>
          </w:tcPr>
          <w:p w14:paraId="21239131" w14:textId="675D81BA" w:rsidR="008F3FEB" w:rsidRPr="00E95CEF" w:rsidRDefault="008F3FEB" w:rsidP="0009621B">
            <w:pPr>
              <w:jc w:val="center"/>
              <w:rPr>
                <w:rFonts w:asciiTheme="majorHAnsi" w:hAnsiTheme="majorHAnsi"/>
              </w:rPr>
            </w:pPr>
          </w:p>
        </w:tc>
        <w:tc>
          <w:tcPr>
            <w:tcW w:w="4675" w:type="dxa"/>
            <w:vMerge/>
            <w:shd w:val="clear" w:color="auto" w:fill="BFBFBF" w:themeFill="background1" w:themeFillShade="BF"/>
            <w:vAlign w:val="center"/>
          </w:tcPr>
          <w:p w14:paraId="6C85CAC8" w14:textId="77777777" w:rsidR="008F3FEB" w:rsidRPr="00E95CEF" w:rsidRDefault="008F3FEB" w:rsidP="0009621B">
            <w:pPr>
              <w:jc w:val="center"/>
              <w:rPr>
                <w:rFonts w:asciiTheme="majorHAnsi" w:hAnsiTheme="majorHAnsi"/>
              </w:rPr>
            </w:pPr>
          </w:p>
        </w:tc>
        <w:tc>
          <w:tcPr>
            <w:tcW w:w="4651" w:type="dxa"/>
            <w:shd w:val="clear" w:color="auto" w:fill="FFFF00"/>
            <w:vAlign w:val="center"/>
          </w:tcPr>
          <w:p w14:paraId="2E7A87B2" w14:textId="7EB3D461" w:rsidR="008F3FEB" w:rsidRPr="00E95CEF" w:rsidRDefault="008F3FEB" w:rsidP="0009621B">
            <w:pPr>
              <w:jc w:val="center"/>
              <w:rPr>
                <w:rFonts w:asciiTheme="majorHAnsi" w:hAnsiTheme="majorHAnsi"/>
              </w:rPr>
            </w:pPr>
          </w:p>
        </w:tc>
      </w:tr>
    </w:tbl>
    <w:p w14:paraId="644284B2" w14:textId="77777777" w:rsidR="007F7DB8" w:rsidRPr="007B3278" w:rsidRDefault="007F7DB8" w:rsidP="007B3278">
      <w:pPr>
        <w:spacing w:after="0"/>
        <w:rPr>
          <w:rFonts w:asciiTheme="majorHAnsi" w:hAnsiTheme="majorHAnsi"/>
          <w:b/>
          <w:bCs/>
          <w:sz w:val="28"/>
          <w:szCs w:val="26"/>
        </w:rPr>
      </w:pPr>
    </w:p>
    <w:p w14:paraId="71860BD2" w14:textId="67F81929" w:rsidR="0009621B" w:rsidRPr="007B3278" w:rsidRDefault="0009621B" w:rsidP="007B3278">
      <w:pPr>
        <w:pStyle w:val="ListParagraph"/>
        <w:numPr>
          <w:ilvl w:val="0"/>
          <w:numId w:val="10"/>
        </w:numPr>
        <w:autoSpaceDE w:val="0"/>
        <w:autoSpaceDN w:val="0"/>
        <w:adjustRightInd w:val="0"/>
        <w:spacing w:after="0" w:line="240" w:lineRule="auto"/>
        <w:jc w:val="both"/>
        <w:rPr>
          <w:rFonts w:asciiTheme="majorHAnsi" w:hAnsiTheme="majorHAnsi" w:cs="Verdana-Bold"/>
          <w:bCs/>
        </w:rPr>
      </w:pPr>
      <w:r>
        <w:rPr>
          <w:rFonts w:asciiTheme="majorHAnsi" w:hAnsiTheme="majorHAnsi" w:cs="Verdana-Bold"/>
          <w:bCs/>
        </w:rPr>
        <w:t>The recurring cost will be paid based on the number of transactions (D*no. of Transactions)</w:t>
      </w:r>
    </w:p>
    <w:p w14:paraId="276948E3" w14:textId="77777777" w:rsidR="00F75208" w:rsidRPr="007B3278" w:rsidRDefault="00F75208" w:rsidP="007B3278">
      <w:pPr>
        <w:pStyle w:val="ListParagraph"/>
        <w:numPr>
          <w:ilvl w:val="0"/>
          <w:numId w:val="10"/>
        </w:numPr>
        <w:autoSpaceDE w:val="0"/>
        <w:autoSpaceDN w:val="0"/>
        <w:adjustRightInd w:val="0"/>
        <w:spacing w:after="0" w:line="240" w:lineRule="auto"/>
        <w:jc w:val="both"/>
        <w:rPr>
          <w:rFonts w:asciiTheme="majorHAnsi" w:hAnsiTheme="majorHAnsi" w:cs="Verdana-Bold"/>
          <w:bCs/>
        </w:rPr>
      </w:pPr>
      <w:r w:rsidRPr="007B3278">
        <w:rPr>
          <w:rFonts w:asciiTheme="majorHAnsi" w:hAnsiTheme="majorHAnsi" w:cs="Verdana-Bold"/>
          <w:bCs/>
        </w:rPr>
        <w:t>GST will be payable as applicable.</w:t>
      </w:r>
    </w:p>
    <w:p w14:paraId="0D1E05EF" w14:textId="77777777" w:rsidR="00F75208" w:rsidRPr="007B3278" w:rsidRDefault="00F75208" w:rsidP="007B3278">
      <w:pPr>
        <w:pStyle w:val="ListParagraph"/>
        <w:numPr>
          <w:ilvl w:val="0"/>
          <w:numId w:val="10"/>
        </w:numPr>
        <w:autoSpaceDE w:val="0"/>
        <w:autoSpaceDN w:val="0"/>
        <w:adjustRightInd w:val="0"/>
        <w:spacing w:after="0" w:line="240" w:lineRule="auto"/>
        <w:jc w:val="both"/>
        <w:rPr>
          <w:rFonts w:asciiTheme="majorHAnsi" w:hAnsiTheme="majorHAnsi"/>
        </w:rPr>
      </w:pPr>
      <w:r w:rsidRPr="007B3278">
        <w:rPr>
          <w:rFonts w:asciiTheme="majorHAnsi" w:hAnsiTheme="majorHAnsi" w:cs="Verdana-Bold"/>
          <w:bCs/>
        </w:rPr>
        <w:t xml:space="preserve">The price quoted should also be valid for three years. </w:t>
      </w:r>
    </w:p>
    <w:p w14:paraId="5FE104A9" w14:textId="5C09956B" w:rsidR="00D0254C" w:rsidRPr="007B3278" w:rsidRDefault="00D0254C" w:rsidP="007B3278">
      <w:pPr>
        <w:pStyle w:val="ListParagraph"/>
        <w:numPr>
          <w:ilvl w:val="0"/>
          <w:numId w:val="10"/>
        </w:numPr>
        <w:jc w:val="both"/>
        <w:rPr>
          <w:rFonts w:asciiTheme="majorHAnsi" w:hAnsiTheme="majorHAnsi"/>
        </w:rPr>
      </w:pPr>
      <w:r w:rsidRPr="007B3278">
        <w:rPr>
          <w:rFonts w:asciiTheme="majorHAnsi" w:hAnsiTheme="majorHAnsi"/>
        </w:rPr>
        <w:t xml:space="preserve">For </w:t>
      </w:r>
      <w:r w:rsidR="0009621B">
        <w:rPr>
          <w:rFonts w:asciiTheme="majorHAnsi" w:hAnsiTheme="majorHAnsi"/>
        </w:rPr>
        <w:t>recurring cost</w:t>
      </w:r>
      <w:r w:rsidR="0009621B" w:rsidRPr="007B3278">
        <w:rPr>
          <w:rFonts w:asciiTheme="majorHAnsi" w:hAnsiTheme="majorHAnsi"/>
        </w:rPr>
        <w:t>,</w:t>
      </w:r>
      <w:r w:rsidRPr="007B3278">
        <w:rPr>
          <w:rFonts w:asciiTheme="majorHAnsi" w:hAnsiTheme="majorHAnsi"/>
        </w:rPr>
        <w:t xml:space="preserve"> the payment will be done on Quarterly basis in arrears.</w:t>
      </w:r>
    </w:p>
    <w:p w14:paraId="09FCA189" w14:textId="77777777" w:rsid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Bidder to note that price bid should be submitted in this format only and all fields should be properly filled.</w:t>
      </w:r>
    </w:p>
    <w:p w14:paraId="4CDA7F40" w14:textId="2BDEE617" w:rsidR="000834D2" w:rsidRPr="000834D2" w:rsidRDefault="000834D2" w:rsidP="000834D2">
      <w:pPr>
        <w:pStyle w:val="ListParagraph"/>
        <w:numPr>
          <w:ilvl w:val="0"/>
          <w:numId w:val="10"/>
        </w:numPr>
        <w:spacing w:after="160" w:line="259" w:lineRule="auto"/>
        <w:jc w:val="both"/>
        <w:rPr>
          <w:rFonts w:asciiTheme="majorHAnsi" w:hAnsiTheme="majorHAnsi"/>
        </w:rPr>
      </w:pPr>
      <w:r w:rsidRPr="000834D2">
        <w:rPr>
          <w:rFonts w:ascii="Times New Roman" w:hAnsi="Times New Roman"/>
        </w:rPr>
        <w:t xml:space="preserve">No Minimum Guaranteed: LIC anticipates that the selected bidder will provide services </w:t>
      </w:r>
      <w:r>
        <w:rPr>
          <w:rFonts w:ascii="Times New Roman" w:hAnsi="Times New Roman"/>
        </w:rPr>
        <w:t>on per transaction basis</w:t>
      </w:r>
      <w:r w:rsidRPr="000834D2">
        <w:rPr>
          <w:rFonts w:ascii="Times New Roman" w:hAnsi="Times New Roman"/>
        </w:rPr>
        <w:t xml:space="preserve">  </w:t>
      </w:r>
      <w:r>
        <w:rPr>
          <w:rFonts w:ascii="Times New Roman" w:hAnsi="Times New Roman"/>
        </w:rPr>
        <w:t>LIC</w:t>
      </w:r>
      <w:r w:rsidRPr="000834D2">
        <w:rPr>
          <w:rFonts w:ascii="Times New Roman" w:hAnsi="Times New Roman"/>
        </w:rPr>
        <w:t xml:space="preserve"> will not guarantee any minimum compensation will be paid to the bidder or any minimum usage of the bidder’s services.</w:t>
      </w:r>
    </w:p>
    <w:p w14:paraId="3BCDC4AF" w14:textId="206C53FB" w:rsidR="007B3278"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 xml:space="preserve">Change in Tax structure at the time of actual </w:t>
      </w:r>
      <w:r w:rsidR="0009621B" w:rsidRPr="007B3278">
        <w:rPr>
          <w:rFonts w:asciiTheme="majorHAnsi" w:hAnsiTheme="majorHAnsi"/>
        </w:rPr>
        <w:t>invoicing:</w:t>
      </w:r>
      <w:r w:rsidRPr="007B3278">
        <w:rPr>
          <w:rFonts w:asciiTheme="majorHAnsi" w:hAnsiTheme="majorHAnsi"/>
        </w:rPr>
        <w:t xml:space="preserve"> While any increase in the rates of applicable taxes or impact of new taxes subsequent to the submission of the quotation/rates shall be borne by LIC, any subsequent decrease in the rates of applicable taxes or impact of new taxes shall be passed on to LIC in its favour. This will remain applicable throughout the contract period.</w:t>
      </w:r>
    </w:p>
    <w:p w14:paraId="5FFF4517" w14:textId="77777777" w:rsidR="007B3278"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 xml:space="preserve">Mention Taxes and Duties applicable: GST   =          %. </w:t>
      </w:r>
    </w:p>
    <w:p w14:paraId="5F0A6330" w14:textId="77777777" w:rsidR="000970F4"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Mention any other Taxes and Duties applicable: &lt;Name of Tax&gt;     %.</w:t>
      </w:r>
    </w:p>
    <w:p w14:paraId="2C8C0E7E"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1414BA63"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7A3F2DCB"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64CCD009" w14:textId="77777777" w:rsidR="007B3278" w:rsidRPr="00C775B6" w:rsidRDefault="007B3278" w:rsidP="007B3278">
      <w:pPr>
        <w:autoSpaceDE w:val="0"/>
        <w:autoSpaceDN w:val="0"/>
        <w:adjustRightInd w:val="0"/>
        <w:spacing w:after="0" w:line="240" w:lineRule="auto"/>
        <w:jc w:val="both"/>
        <w:rPr>
          <w:rFonts w:asciiTheme="majorHAnsi" w:hAnsiTheme="majorHAnsi"/>
          <w:b/>
          <w:sz w:val="24"/>
          <w:szCs w:val="24"/>
        </w:rPr>
      </w:pPr>
      <w:r w:rsidRPr="00C775B6">
        <w:rPr>
          <w:rFonts w:asciiTheme="majorHAnsi" w:hAnsiTheme="majorHAnsi"/>
          <w:b/>
          <w:sz w:val="24"/>
          <w:szCs w:val="24"/>
        </w:rPr>
        <w:t xml:space="preserve">Date: </w:t>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sidRPr="00C775B6">
        <w:rPr>
          <w:rFonts w:asciiTheme="majorHAnsi" w:hAnsiTheme="majorHAnsi"/>
          <w:b/>
          <w:sz w:val="24"/>
          <w:szCs w:val="24"/>
        </w:rPr>
        <w:t xml:space="preserve">Signature of Authorized </w:t>
      </w:r>
    </w:p>
    <w:p w14:paraId="2055DCE3" w14:textId="77777777" w:rsidR="007B3278" w:rsidRDefault="007B3278" w:rsidP="007B3278">
      <w:pPr>
        <w:autoSpaceDE w:val="0"/>
        <w:autoSpaceDN w:val="0"/>
        <w:adjustRightInd w:val="0"/>
        <w:spacing w:after="0" w:line="240" w:lineRule="auto"/>
        <w:jc w:val="both"/>
        <w:rPr>
          <w:rFonts w:asciiTheme="majorHAnsi" w:hAnsiTheme="majorHAnsi"/>
          <w:b/>
          <w:sz w:val="24"/>
        </w:rPr>
      </w:pPr>
      <w:r w:rsidRPr="00C775B6">
        <w:rPr>
          <w:rFonts w:asciiTheme="majorHAnsi" w:hAnsiTheme="majorHAnsi"/>
          <w:b/>
          <w:sz w:val="24"/>
          <w:szCs w:val="24"/>
        </w:rPr>
        <w:t>Place</w:t>
      </w:r>
      <w:r w:rsidRPr="00C775B6">
        <w:rPr>
          <w:rFonts w:asciiTheme="majorHAnsi" w:hAnsiTheme="majorHAnsi"/>
          <w:sz w:val="24"/>
          <w:szCs w:val="24"/>
        </w:rPr>
        <w:t>:</w:t>
      </w:r>
      <w:r>
        <w:rPr>
          <w:rFonts w:asciiTheme="majorHAnsi" w:hAnsiTheme="majorHAnsi"/>
          <w:b/>
          <w:sz w:val="24"/>
        </w:rPr>
        <w:tab/>
      </w:r>
      <w:r>
        <w:rPr>
          <w:rFonts w:asciiTheme="majorHAnsi" w:hAnsiTheme="majorHAnsi"/>
          <w:b/>
          <w:sz w:val="24"/>
        </w:rPr>
        <w:tab/>
        <w:t xml:space="preserve">     </w:t>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t xml:space="preserve">      </w:t>
      </w:r>
      <w:r w:rsidRPr="00213B7A">
        <w:rPr>
          <w:rFonts w:asciiTheme="majorHAnsi" w:hAnsiTheme="majorHAnsi"/>
          <w:b/>
          <w:sz w:val="24"/>
        </w:rPr>
        <w:t>Official with Seal</w:t>
      </w:r>
    </w:p>
    <w:p w14:paraId="1907AE5C" w14:textId="77777777" w:rsidR="00E716AA" w:rsidRPr="00986544" w:rsidRDefault="00E716AA" w:rsidP="00986544">
      <w:pPr>
        <w:rPr>
          <w:rFonts w:asciiTheme="majorHAnsi" w:hAnsiTheme="majorHAnsi"/>
        </w:rPr>
      </w:pPr>
    </w:p>
    <w:sectPr w:rsidR="00E716AA" w:rsidRPr="00986544" w:rsidSect="007B3278">
      <w:headerReference w:type="default" r:id="rId8"/>
      <w:pgSz w:w="11906" w:h="16838"/>
      <w:pgMar w:top="1135" w:right="1440"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7648D" w14:textId="77777777" w:rsidR="00FB534B" w:rsidRPr="005278E0" w:rsidRDefault="00FB534B" w:rsidP="00E95CEF">
      <w:pPr>
        <w:spacing w:after="0" w:line="240" w:lineRule="auto"/>
      </w:pPr>
      <w:r>
        <w:separator/>
      </w:r>
    </w:p>
  </w:endnote>
  <w:endnote w:type="continuationSeparator" w:id="0">
    <w:p w14:paraId="66CB24B9" w14:textId="77777777" w:rsidR="00FB534B" w:rsidRPr="005278E0" w:rsidRDefault="00FB534B" w:rsidP="00E95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63CF4" w14:textId="77777777" w:rsidR="00FB534B" w:rsidRPr="005278E0" w:rsidRDefault="00FB534B" w:rsidP="00E95CEF">
      <w:pPr>
        <w:spacing w:after="0" w:line="240" w:lineRule="auto"/>
      </w:pPr>
      <w:r>
        <w:separator/>
      </w:r>
    </w:p>
  </w:footnote>
  <w:footnote w:type="continuationSeparator" w:id="0">
    <w:p w14:paraId="065B5DD8" w14:textId="77777777" w:rsidR="00FB534B" w:rsidRPr="005278E0" w:rsidRDefault="00FB534B" w:rsidP="00E95C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F6E76" w14:textId="1FA83A3B" w:rsidR="00E95CEF" w:rsidRPr="00E95CEF" w:rsidRDefault="00184A65">
    <w:pPr>
      <w:pStyle w:val="Header"/>
      <w:rPr>
        <w:rFonts w:asciiTheme="majorHAnsi" w:hAnsiTheme="majorHAnsi"/>
        <w:b/>
        <w:bCs/>
        <w:color w:val="0000FF"/>
        <w:sz w:val="24"/>
      </w:rPr>
    </w:pPr>
    <w:r>
      <w:rPr>
        <w:rFonts w:asciiTheme="majorHAnsi" w:hAnsiTheme="majorHAnsi"/>
        <w:b/>
        <w:bCs/>
        <w:color w:val="0000FF"/>
        <w:sz w:val="24"/>
      </w:rPr>
      <w:t xml:space="preserve">&lt;on bidder’s letterhead&gt; </w:t>
    </w:r>
    <w:r>
      <w:rPr>
        <w:rFonts w:asciiTheme="majorHAnsi" w:hAnsiTheme="majorHAnsi"/>
        <w:b/>
        <w:bCs/>
        <w:color w:val="0000FF"/>
        <w:sz w:val="24"/>
      </w:rPr>
      <w:tab/>
    </w:r>
    <w:r>
      <w:rPr>
        <w:rFonts w:asciiTheme="majorHAnsi" w:hAnsiTheme="majorHAnsi"/>
        <w:b/>
        <w:bCs/>
        <w:color w:val="0000FF"/>
        <w:sz w:val="24"/>
      </w:rPr>
      <w:tab/>
    </w:r>
    <w:r w:rsidR="00525551">
      <w:rPr>
        <w:rFonts w:asciiTheme="majorHAnsi" w:hAnsiTheme="majorHAnsi"/>
        <w:b/>
        <w:bCs/>
        <w:color w:val="0000FF"/>
        <w:sz w:val="24"/>
      </w:rPr>
      <w:t>11. B.</w:t>
    </w:r>
    <w:r w:rsidR="00E95CEF">
      <w:rPr>
        <w:rFonts w:asciiTheme="majorHAnsi" w:hAnsiTheme="majorHAnsi"/>
        <w:b/>
        <w:bCs/>
        <w:color w:val="0000FF"/>
        <w:sz w:val="24"/>
      </w:rPr>
      <w:t xml:space="preserve"> FINAL COMMERCIAL BID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E23"/>
    <w:multiLevelType w:val="hybridMultilevel"/>
    <w:tmpl w:val="F53EE0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E13DA8"/>
    <w:multiLevelType w:val="hybridMultilevel"/>
    <w:tmpl w:val="E4460120"/>
    <w:lvl w:ilvl="0" w:tplc="3E7ECC44">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6B76D45"/>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DED0919"/>
    <w:multiLevelType w:val="hybridMultilevel"/>
    <w:tmpl w:val="8FA2DE5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7C10BD0"/>
    <w:multiLevelType w:val="hybridMultilevel"/>
    <w:tmpl w:val="5D4CCB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2316513"/>
    <w:multiLevelType w:val="hybridMultilevel"/>
    <w:tmpl w:val="D2BAA9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B7B4C3E"/>
    <w:multiLevelType w:val="hybridMultilevel"/>
    <w:tmpl w:val="5F688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F161D2A"/>
    <w:multiLevelType w:val="hybridMultilevel"/>
    <w:tmpl w:val="F4027F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68A1554"/>
    <w:multiLevelType w:val="hybridMultilevel"/>
    <w:tmpl w:val="E92A70F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3E15076"/>
    <w:multiLevelType w:val="hybridMultilevel"/>
    <w:tmpl w:val="0390E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CAE6CE8"/>
    <w:multiLevelType w:val="hybridMultilevel"/>
    <w:tmpl w:val="4C8CFFF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5"/>
  </w:num>
  <w:num w:numId="6">
    <w:abstractNumId w:val="6"/>
  </w:num>
  <w:num w:numId="7">
    <w:abstractNumId w:val="9"/>
  </w:num>
  <w:num w:numId="8">
    <w:abstractNumId w:val="7"/>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44"/>
    <w:rsid w:val="0001499B"/>
    <w:rsid w:val="000834D2"/>
    <w:rsid w:val="0009621B"/>
    <w:rsid w:val="000970F4"/>
    <w:rsid w:val="000B5C81"/>
    <w:rsid w:val="000F7DE3"/>
    <w:rsid w:val="001112EB"/>
    <w:rsid w:val="00184A65"/>
    <w:rsid w:val="001E2B4F"/>
    <w:rsid w:val="00251A7D"/>
    <w:rsid w:val="002825C7"/>
    <w:rsid w:val="00404237"/>
    <w:rsid w:val="00472230"/>
    <w:rsid w:val="0048425C"/>
    <w:rsid w:val="004B1B97"/>
    <w:rsid w:val="00517B9E"/>
    <w:rsid w:val="00525551"/>
    <w:rsid w:val="005D07A6"/>
    <w:rsid w:val="0066547F"/>
    <w:rsid w:val="00673BF5"/>
    <w:rsid w:val="00740711"/>
    <w:rsid w:val="00760570"/>
    <w:rsid w:val="007B3278"/>
    <w:rsid w:val="007F7DB8"/>
    <w:rsid w:val="00871614"/>
    <w:rsid w:val="008F3FEB"/>
    <w:rsid w:val="008F61F8"/>
    <w:rsid w:val="00986544"/>
    <w:rsid w:val="00A81CA2"/>
    <w:rsid w:val="00AF7F25"/>
    <w:rsid w:val="00B938FD"/>
    <w:rsid w:val="00C317D2"/>
    <w:rsid w:val="00C5659A"/>
    <w:rsid w:val="00C653D1"/>
    <w:rsid w:val="00CE7448"/>
    <w:rsid w:val="00D0254C"/>
    <w:rsid w:val="00D02638"/>
    <w:rsid w:val="00D66462"/>
    <w:rsid w:val="00DD2E91"/>
    <w:rsid w:val="00DF1C0E"/>
    <w:rsid w:val="00E25F3B"/>
    <w:rsid w:val="00E716AA"/>
    <w:rsid w:val="00E95CEF"/>
    <w:rsid w:val="00EA7933"/>
    <w:rsid w:val="00F238B0"/>
    <w:rsid w:val="00F75208"/>
    <w:rsid w:val="00FB534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B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CEF"/>
    <w:rPr>
      <w:rFonts w:cs="Mangal"/>
    </w:rPr>
  </w:style>
  <w:style w:type="paragraph" w:styleId="Footer">
    <w:name w:val="footer"/>
    <w:basedOn w:val="Normal"/>
    <w:link w:val="FooterChar"/>
    <w:uiPriority w:val="99"/>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CEF"/>
    <w:rPr>
      <w:rFonts w:cs="Mang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CEF"/>
    <w:rPr>
      <w:rFonts w:cs="Mangal"/>
    </w:rPr>
  </w:style>
  <w:style w:type="paragraph" w:styleId="Footer">
    <w:name w:val="footer"/>
    <w:basedOn w:val="Normal"/>
    <w:link w:val="FooterChar"/>
    <w:uiPriority w:val="99"/>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CE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tanvee.kamble</dc:creator>
  <cp:lastModifiedBy>M .Sarkar</cp:lastModifiedBy>
  <cp:revision>2</cp:revision>
  <dcterms:created xsi:type="dcterms:W3CDTF">2020-10-15T10:08:00Z</dcterms:created>
  <dcterms:modified xsi:type="dcterms:W3CDTF">2020-10-15T10:08:00Z</dcterms:modified>
</cp:coreProperties>
</file>